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CA4F" w14:textId="5C98CF61" w:rsidR="00F35234" w:rsidRPr="00F35234" w:rsidRDefault="00F35234" w:rsidP="00F35234">
      <w:pPr>
        <w:shd w:val="clear" w:color="auto" w:fill="FFFFFF"/>
        <w:spacing w:after="0" w:line="240" w:lineRule="auto"/>
        <w:jc w:val="both"/>
        <w:outlineLvl w:val="0"/>
        <w:rPr>
          <w:rFonts w:asciiTheme="majorHAnsi" w:eastAsia="Times New Roman" w:hAnsiTheme="majorHAnsi" w:cstheme="majorHAnsi"/>
          <w:b/>
          <w:bCs/>
          <w:kern w:val="36"/>
          <w:sz w:val="48"/>
          <w:szCs w:val="48"/>
          <w:lang w:eastAsia="en-GB"/>
        </w:rPr>
      </w:pPr>
      <w:r w:rsidRPr="00F35234">
        <w:rPr>
          <w:rFonts w:asciiTheme="majorHAnsi" w:eastAsia="Times New Roman" w:hAnsiTheme="majorHAnsi" w:cstheme="majorHAnsi"/>
          <w:b/>
          <w:bCs/>
          <w:kern w:val="36"/>
          <w:sz w:val="48"/>
          <w:szCs w:val="48"/>
          <w:lang w:eastAsia="en-GB"/>
        </w:rPr>
        <w:t>ADRIAN</w:t>
      </w:r>
      <w:r w:rsidRPr="00956013">
        <w:rPr>
          <w:rFonts w:asciiTheme="majorHAnsi" w:eastAsia="Times New Roman" w:hAnsiTheme="majorHAnsi" w:cstheme="majorHAnsi"/>
          <w:b/>
          <w:bCs/>
          <w:kern w:val="36"/>
          <w:sz w:val="48"/>
          <w:szCs w:val="48"/>
          <w:lang w:eastAsia="en-GB"/>
        </w:rPr>
        <w:t xml:space="preserve"> </w:t>
      </w:r>
      <w:r w:rsidRPr="00F35234">
        <w:rPr>
          <w:rFonts w:asciiTheme="majorHAnsi" w:eastAsia="Times New Roman" w:hAnsiTheme="majorHAnsi" w:cstheme="majorHAnsi"/>
          <w:b/>
          <w:bCs/>
          <w:kern w:val="36"/>
          <w:sz w:val="48"/>
          <w:szCs w:val="48"/>
          <w:lang w:eastAsia="en-GB"/>
        </w:rPr>
        <w:t>FORTESCUE</w:t>
      </w:r>
    </w:p>
    <w:p w14:paraId="6675201D" w14:textId="77777777" w:rsidR="007A68FF"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t>Writer on oriental churches and Roman liturgy; b. Jan. 14, 1864; d. Letchworth, England, Feb. 11, 1923. He was of the family of St. Adrian Fortescue, martyred in 1539 under </w:t>
      </w:r>
      <w:hyperlink r:id="rId5" w:history="1">
        <w:r w:rsidRPr="00F35234">
          <w:rPr>
            <w:rFonts w:asciiTheme="majorHAnsi" w:eastAsia="Times New Roman" w:hAnsiTheme="majorHAnsi" w:cstheme="majorHAnsi"/>
            <w:sz w:val="27"/>
            <w:szCs w:val="27"/>
            <w:lang w:eastAsia="en-GB"/>
          </w:rPr>
          <w:t>Henry VIII</w:t>
        </w:r>
      </w:hyperlink>
      <w:r w:rsidRPr="00F35234">
        <w:rPr>
          <w:rFonts w:asciiTheme="majorHAnsi" w:eastAsia="Times New Roman" w:hAnsiTheme="majorHAnsi" w:cstheme="majorHAnsi"/>
          <w:sz w:val="27"/>
          <w:szCs w:val="27"/>
          <w:lang w:eastAsia="en-GB"/>
        </w:rPr>
        <w:t xml:space="preserve">. </w:t>
      </w:r>
    </w:p>
    <w:p w14:paraId="4D4785E7" w14:textId="77777777" w:rsidR="007A68FF"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t xml:space="preserve">His father Edward Bowles </w:t>
      </w:r>
      <w:proofErr w:type="spellStart"/>
      <w:r w:rsidRPr="00F35234">
        <w:rPr>
          <w:rFonts w:asciiTheme="majorHAnsi" w:eastAsia="Times New Roman" w:hAnsiTheme="majorHAnsi" w:cstheme="majorHAnsi"/>
          <w:sz w:val="27"/>
          <w:szCs w:val="27"/>
          <w:lang w:eastAsia="en-GB"/>
        </w:rPr>
        <w:t>Knottesford</w:t>
      </w:r>
      <w:proofErr w:type="spellEnd"/>
      <w:r w:rsidRPr="00F35234">
        <w:rPr>
          <w:rFonts w:asciiTheme="majorHAnsi" w:eastAsia="Times New Roman" w:hAnsiTheme="majorHAnsi" w:cstheme="majorHAnsi"/>
          <w:sz w:val="27"/>
          <w:szCs w:val="27"/>
          <w:lang w:eastAsia="en-GB"/>
        </w:rPr>
        <w:t xml:space="preserve"> Fortescue (1816–1877) built the church at </w:t>
      </w:r>
      <w:proofErr w:type="spellStart"/>
      <w:r w:rsidRPr="00F35234">
        <w:rPr>
          <w:rFonts w:asciiTheme="majorHAnsi" w:eastAsia="Times New Roman" w:hAnsiTheme="majorHAnsi" w:cstheme="majorHAnsi"/>
          <w:sz w:val="27"/>
          <w:szCs w:val="27"/>
          <w:lang w:eastAsia="en-GB"/>
        </w:rPr>
        <w:t>Wilmcote</w:t>
      </w:r>
      <w:proofErr w:type="spellEnd"/>
      <w:r w:rsidRPr="00F35234">
        <w:rPr>
          <w:rFonts w:asciiTheme="majorHAnsi" w:eastAsia="Times New Roman" w:hAnsiTheme="majorHAnsi" w:cstheme="majorHAnsi"/>
          <w:sz w:val="27"/>
          <w:szCs w:val="27"/>
          <w:lang w:eastAsia="en-GB"/>
        </w:rPr>
        <w:t xml:space="preserve"> in Warwickshire in the most advanced spirit of the Oxford Movement. In 1850 he became Provost of the St. </w:t>
      </w:r>
      <w:proofErr w:type="spellStart"/>
      <w:r w:rsidRPr="00F35234">
        <w:rPr>
          <w:rFonts w:asciiTheme="majorHAnsi" w:eastAsia="Times New Roman" w:hAnsiTheme="majorHAnsi" w:cstheme="majorHAnsi"/>
          <w:sz w:val="27"/>
          <w:szCs w:val="27"/>
          <w:lang w:eastAsia="en-GB"/>
        </w:rPr>
        <w:t>Ninian</w:t>
      </w:r>
      <w:proofErr w:type="spellEnd"/>
      <w:r w:rsidRPr="00F35234">
        <w:rPr>
          <w:rFonts w:asciiTheme="majorHAnsi" w:eastAsia="Times New Roman" w:hAnsiTheme="majorHAnsi" w:cstheme="majorHAnsi"/>
          <w:sz w:val="27"/>
          <w:szCs w:val="27"/>
          <w:lang w:eastAsia="en-GB"/>
        </w:rPr>
        <w:t xml:space="preserve"> Scottish Episcopal Cathedral at Perth. </w:t>
      </w:r>
    </w:p>
    <w:p w14:paraId="3C0E904A" w14:textId="77777777" w:rsidR="007A68FF" w:rsidRDefault="007A68FF" w:rsidP="00F35234">
      <w:pPr>
        <w:shd w:val="clear" w:color="auto" w:fill="FFFFFF"/>
        <w:spacing w:after="0" w:line="240" w:lineRule="auto"/>
        <w:jc w:val="both"/>
        <w:rPr>
          <w:rFonts w:asciiTheme="majorHAnsi" w:eastAsia="Times New Roman" w:hAnsiTheme="majorHAnsi" w:cstheme="majorHAnsi"/>
          <w:sz w:val="27"/>
          <w:szCs w:val="27"/>
          <w:lang w:eastAsia="en-GB"/>
        </w:rPr>
      </w:pPr>
    </w:p>
    <w:p w14:paraId="54ECB0E6" w14:textId="77777777" w:rsidR="007A68FF"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t xml:space="preserve">Through his first wife, Francis Spooner, he became connected with Cardinal Manning and the Archbishop of Canterbury, Archibald Tait. </w:t>
      </w:r>
    </w:p>
    <w:p w14:paraId="405FEB9A" w14:textId="77777777" w:rsidR="007A68FF" w:rsidRDefault="007A68FF" w:rsidP="00F35234">
      <w:pPr>
        <w:shd w:val="clear" w:color="auto" w:fill="FFFFFF"/>
        <w:spacing w:after="0" w:line="240" w:lineRule="auto"/>
        <w:jc w:val="both"/>
        <w:rPr>
          <w:rFonts w:asciiTheme="majorHAnsi" w:eastAsia="Times New Roman" w:hAnsiTheme="majorHAnsi" w:cstheme="majorHAnsi"/>
          <w:sz w:val="27"/>
          <w:szCs w:val="27"/>
          <w:lang w:eastAsia="en-GB"/>
        </w:rPr>
      </w:pPr>
    </w:p>
    <w:p w14:paraId="5042E9ED" w14:textId="174B5747" w:rsidR="00F35234"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t>Among the seven children born from this marriage were George, who became the Keeper of Printed Books in the British Museum, and his heir, Edward Francis, who was an expert on the Armenian church. For fourteen years Edward was the President of the Association for Promoting the Unity of Christendom (A.P.U.C.). After the death of his first wife, he married Gertrude, the daughter of Reverend Sanderson Robins. Together they entered the Roman Catholic Church in 1872.</w:t>
      </w:r>
    </w:p>
    <w:p w14:paraId="16933832" w14:textId="77777777" w:rsidR="007A68FF" w:rsidRPr="00F35234" w:rsidRDefault="007A68FF" w:rsidP="00F35234">
      <w:pPr>
        <w:shd w:val="clear" w:color="auto" w:fill="FFFFFF"/>
        <w:spacing w:after="0" w:line="240" w:lineRule="auto"/>
        <w:jc w:val="both"/>
        <w:rPr>
          <w:rFonts w:asciiTheme="majorHAnsi" w:eastAsia="Times New Roman" w:hAnsiTheme="majorHAnsi" w:cstheme="majorHAnsi"/>
          <w:sz w:val="27"/>
          <w:szCs w:val="27"/>
          <w:lang w:eastAsia="en-GB"/>
        </w:rPr>
      </w:pPr>
    </w:p>
    <w:p w14:paraId="2270ED19" w14:textId="77777777" w:rsidR="007A68FF"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t>The second child of this marriage, Adrian Henry Timothy, was baptized in the Sacred Heart Church, Eden Grove, London, on Jan. 24, 1874, and educated at the Jesuit school at Boulogne–sur–Mer in France and at St. Charles, Bayswater, London.</w:t>
      </w:r>
    </w:p>
    <w:p w14:paraId="1FB02758" w14:textId="77777777" w:rsidR="007A68FF" w:rsidRDefault="007A68FF" w:rsidP="00F35234">
      <w:pPr>
        <w:shd w:val="clear" w:color="auto" w:fill="FFFFFF"/>
        <w:spacing w:after="0" w:line="240" w:lineRule="auto"/>
        <w:jc w:val="both"/>
        <w:rPr>
          <w:rFonts w:asciiTheme="majorHAnsi" w:eastAsia="Times New Roman" w:hAnsiTheme="majorHAnsi" w:cstheme="majorHAnsi"/>
          <w:sz w:val="27"/>
          <w:szCs w:val="27"/>
          <w:lang w:eastAsia="en-GB"/>
        </w:rPr>
      </w:pPr>
    </w:p>
    <w:p w14:paraId="32150FE7" w14:textId="43E22778" w:rsidR="00F35234"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t xml:space="preserve"> In 1891 he entered Scots College, Rome (Ph.D. 1894) and then to the theological college at Innsbruck. He was incardinated a priest in the Archdiocese of Westminster, where he served at St. Boniface (The German Church) in Whitechapel, as well as at Walthamstow, Ongar, Colchester, Enfield, Witham, and Maldon. After earning the degree of Doctor of Divinity in 1905, he spent a year traveling and studying in the Near East.</w:t>
      </w:r>
    </w:p>
    <w:p w14:paraId="561111E4" w14:textId="77777777" w:rsidR="007A68FF" w:rsidRPr="00F35234" w:rsidRDefault="007A68FF" w:rsidP="00F35234">
      <w:pPr>
        <w:shd w:val="clear" w:color="auto" w:fill="FFFFFF"/>
        <w:spacing w:after="0" w:line="240" w:lineRule="auto"/>
        <w:jc w:val="both"/>
        <w:rPr>
          <w:rFonts w:asciiTheme="majorHAnsi" w:eastAsia="Times New Roman" w:hAnsiTheme="majorHAnsi" w:cstheme="majorHAnsi"/>
          <w:sz w:val="27"/>
          <w:szCs w:val="27"/>
          <w:lang w:eastAsia="en-GB"/>
        </w:rPr>
      </w:pPr>
    </w:p>
    <w:p w14:paraId="5CCAF503" w14:textId="77777777" w:rsidR="007A68FF"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t>During this period he produced his first major work </w:t>
      </w:r>
      <w:r w:rsidRPr="00F35234">
        <w:rPr>
          <w:rFonts w:asciiTheme="majorHAnsi" w:eastAsia="Times New Roman" w:hAnsiTheme="majorHAnsi" w:cstheme="majorHAnsi"/>
          <w:i/>
          <w:iCs/>
          <w:sz w:val="27"/>
          <w:szCs w:val="27"/>
          <w:lang w:eastAsia="en-GB"/>
        </w:rPr>
        <w:t>The </w:t>
      </w:r>
      <w:hyperlink r:id="rId6" w:history="1">
        <w:r w:rsidRPr="00F35234">
          <w:rPr>
            <w:rFonts w:asciiTheme="majorHAnsi" w:eastAsia="Times New Roman" w:hAnsiTheme="majorHAnsi" w:cstheme="majorHAnsi"/>
            <w:i/>
            <w:iCs/>
            <w:sz w:val="27"/>
            <w:szCs w:val="27"/>
            <w:lang w:eastAsia="en-GB"/>
          </w:rPr>
          <w:t>Orthodox Eastern Church</w:t>
        </w:r>
      </w:hyperlink>
      <w:r w:rsidRPr="00F35234">
        <w:rPr>
          <w:rFonts w:asciiTheme="majorHAnsi" w:eastAsia="Times New Roman" w:hAnsiTheme="majorHAnsi" w:cstheme="majorHAnsi"/>
          <w:sz w:val="27"/>
          <w:szCs w:val="27"/>
          <w:lang w:eastAsia="en-GB"/>
        </w:rPr>
        <w:t xml:space="preserve"> (Catholic Truth Society, 1908, third edition, 1911). </w:t>
      </w:r>
      <w:proofErr w:type="gramStart"/>
      <w:r w:rsidRPr="00F35234">
        <w:rPr>
          <w:rFonts w:asciiTheme="majorHAnsi" w:eastAsia="Times New Roman" w:hAnsiTheme="majorHAnsi" w:cstheme="majorHAnsi"/>
          <w:sz w:val="27"/>
          <w:szCs w:val="27"/>
          <w:lang w:eastAsia="en-GB"/>
        </w:rPr>
        <w:t>Also</w:t>
      </w:r>
      <w:proofErr w:type="gramEnd"/>
      <w:r w:rsidRPr="00F35234">
        <w:rPr>
          <w:rFonts w:asciiTheme="majorHAnsi" w:eastAsia="Times New Roman" w:hAnsiTheme="majorHAnsi" w:cstheme="majorHAnsi"/>
          <w:sz w:val="27"/>
          <w:szCs w:val="27"/>
          <w:lang w:eastAsia="en-GB"/>
        </w:rPr>
        <w:t xml:space="preserve"> at this time he contributed the first of 110 articles (about 250,000 words) to the original </w:t>
      </w:r>
      <w:r w:rsidRPr="00F35234">
        <w:rPr>
          <w:rFonts w:asciiTheme="majorHAnsi" w:eastAsia="Times New Roman" w:hAnsiTheme="majorHAnsi" w:cstheme="majorHAnsi"/>
          <w:i/>
          <w:iCs/>
          <w:sz w:val="27"/>
          <w:szCs w:val="27"/>
          <w:lang w:eastAsia="en-GB"/>
        </w:rPr>
        <w:t xml:space="preserve">Catholic </w:t>
      </w:r>
      <w:proofErr w:type="spellStart"/>
      <w:r w:rsidRPr="00F35234">
        <w:rPr>
          <w:rFonts w:asciiTheme="majorHAnsi" w:eastAsia="Times New Roman" w:hAnsiTheme="majorHAnsi" w:cstheme="majorHAnsi"/>
          <w:i/>
          <w:iCs/>
          <w:sz w:val="27"/>
          <w:szCs w:val="27"/>
          <w:lang w:eastAsia="en-GB"/>
        </w:rPr>
        <w:t>Encyclopedia</w:t>
      </w:r>
      <w:proofErr w:type="spellEnd"/>
      <w:r w:rsidRPr="00F35234">
        <w:rPr>
          <w:rFonts w:asciiTheme="majorHAnsi" w:eastAsia="Times New Roman" w:hAnsiTheme="majorHAnsi" w:cstheme="majorHAnsi"/>
          <w:sz w:val="27"/>
          <w:szCs w:val="27"/>
          <w:lang w:eastAsia="en-GB"/>
        </w:rPr>
        <w:t xml:space="preserve">. On his return to London, he was asked to </w:t>
      </w:r>
      <w:proofErr w:type="gramStart"/>
      <w:r w:rsidRPr="00F35234">
        <w:rPr>
          <w:rFonts w:asciiTheme="majorHAnsi" w:eastAsia="Times New Roman" w:hAnsiTheme="majorHAnsi" w:cstheme="majorHAnsi"/>
          <w:sz w:val="27"/>
          <w:szCs w:val="27"/>
          <w:lang w:eastAsia="en-GB"/>
        </w:rPr>
        <w:t>found</w:t>
      </w:r>
      <w:proofErr w:type="gramEnd"/>
      <w:r w:rsidRPr="00F35234">
        <w:rPr>
          <w:rFonts w:asciiTheme="majorHAnsi" w:eastAsia="Times New Roman" w:hAnsiTheme="majorHAnsi" w:cstheme="majorHAnsi"/>
          <w:sz w:val="27"/>
          <w:szCs w:val="27"/>
          <w:lang w:eastAsia="en-GB"/>
        </w:rPr>
        <w:t xml:space="preserve"> a parish in Letchworth in Hertfordshire. He and his cousin Charles Spooner designed the church, which was dedicated to St. Hugh of Lincoln. </w:t>
      </w:r>
    </w:p>
    <w:p w14:paraId="66EFC4F7" w14:textId="77777777" w:rsidR="007A68FF" w:rsidRDefault="007A68FF" w:rsidP="00F35234">
      <w:pPr>
        <w:shd w:val="clear" w:color="auto" w:fill="FFFFFF"/>
        <w:spacing w:after="0" w:line="240" w:lineRule="auto"/>
        <w:jc w:val="both"/>
        <w:rPr>
          <w:rFonts w:asciiTheme="majorHAnsi" w:eastAsia="Times New Roman" w:hAnsiTheme="majorHAnsi" w:cstheme="majorHAnsi"/>
          <w:sz w:val="27"/>
          <w:szCs w:val="27"/>
          <w:lang w:eastAsia="en-GB"/>
        </w:rPr>
      </w:pPr>
    </w:p>
    <w:p w14:paraId="783EBA76" w14:textId="77777777" w:rsidR="007A68FF"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t>The opening ceremony was marked by a Mass in the Roman rite as well as by a Byzantine–rite (Melkite) liturgy. </w:t>
      </w:r>
      <w:r w:rsidRPr="00F35234">
        <w:rPr>
          <w:rFonts w:asciiTheme="majorHAnsi" w:eastAsia="Times New Roman" w:hAnsiTheme="majorHAnsi" w:cstheme="majorHAnsi"/>
          <w:i/>
          <w:iCs/>
          <w:sz w:val="27"/>
          <w:szCs w:val="27"/>
          <w:lang w:eastAsia="en-GB"/>
        </w:rPr>
        <w:t>The Tablet</w:t>
      </w:r>
      <w:r w:rsidRPr="00F35234">
        <w:rPr>
          <w:rFonts w:asciiTheme="majorHAnsi" w:eastAsia="Times New Roman" w:hAnsiTheme="majorHAnsi" w:cstheme="majorHAnsi"/>
          <w:sz w:val="27"/>
          <w:szCs w:val="27"/>
          <w:lang w:eastAsia="en-GB"/>
        </w:rPr>
        <w:t> reported the church as a place "where the services (always strictly liturgical) are carried out in a manner which might well be imitated." In 1912, at the suggestion of Herbert Thurston, he wrote his second major work, </w:t>
      </w:r>
      <w:r w:rsidRPr="00F35234">
        <w:rPr>
          <w:rFonts w:asciiTheme="majorHAnsi" w:eastAsia="Times New Roman" w:hAnsiTheme="majorHAnsi" w:cstheme="majorHAnsi"/>
          <w:i/>
          <w:iCs/>
          <w:sz w:val="27"/>
          <w:szCs w:val="27"/>
          <w:lang w:eastAsia="en-GB"/>
        </w:rPr>
        <w:t>The Mass</w:t>
      </w:r>
      <w:r w:rsidRPr="00F35234">
        <w:rPr>
          <w:rFonts w:asciiTheme="majorHAnsi" w:eastAsia="Times New Roman" w:hAnsiTheme="majorHAnsi" w:cstheme="majorHAnsi"/>
          <w:sz w:val="27"/>
          <w:szCs w:val="27"/>
          <w:lang w:eastAsia="en-GB"/>
        </w:rPr>
        <w:t> (Longmans, second edition, 1913). He wrote the preface and edited </w:t>
      </w:r>
      <w:r w:rsidRPr="00F35234">
        <w:rPr>
          <w:rFonts w:asciiTheme="majorHAnsi" w:eastAsia="Times New Roman" w:hAnsiTheme="majorHAnsi" w:cstheme="majorHAnsi"/>
          <w:i/>
          <w:iCs/>
          <w:sz w:val="27"/>
          <w:szCs w:val="27"/>
          <w:lang w:eastAsia="en-GB"/>
        </w:rPr>
        <w:t>A Roman Missal</w:t>
      </w:r>
      <w:r w:rsidRPr="00F35234">
        <w:rPr>
          <w:rFonts w:asciiTheme="majorHAnsi" w:eastAsia="Times New Roman" w:hAnsiTheme="majorHAnsi" w:cstheme="majorHAnsi"/>
          <w:sz w:val="27"/>
          <w:szCs w:val="27"/>
          <w:lang w:eastAsia="en-GB"/>
        </w:rPr>
        <w:t xml:space="preserve"> (tenth edition, New York 1951). </w:t>
      </w:r>
    </w:p>
    <w:p w14:paraId="020BDDED" w14:textId="77777777" w:rsidR="007A68FF" w:rsidRDefault="007A68FF" w:rsidP="00F35234">
      <w:pPr>
        <w:shd w:val="clear" w:color="auto" w:fill="FFFFFF"/>
        <w:spacing w:after="0" w:line="240" w:lineRule="auto"/>
        <w:jc w:val="both"/>
        <w:rPr>
          <w:rFonts w:asciiTheme="majorHAnsi" w:eastAsia="Times New Roman" w:hAnsiTheme="majorHAnsi" w:cstheme="majorHAnsi"/>
          <w:sz w:val="27"/>
          <w:szCs w:val="27"/>
          <w:lang w:eastAsia="en-GB"/>
        </w:rPr>
      </w:pPr>
    </w:p>
    <w:p w14:paraId="6D0FCC7C" w14:textId="19844305" w:rsidR="00F35234" w:rsidRPr="00F35234"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sz w:val="27"/>
          <w:szCs w:val="27"/>
          <w:lang w:eastAsia="en-GB"/>
        </w:rPr>
        <w:lastRenderedPageBreak/>
        <w:t>In 1918 </w:t>
      </w:r>
      <w:r w:rsidRPr="00F35234">
        <w:rPr>
          <w:rFonts w:asciiTheme="majorHAnsi" w:eastAsia="Times New Roman" w:hAnsiTheme="majorHAnsi" w:cstheme="majorHAnsi"/>
          <w:i/>
          <w:iCs/>
          <w:sz w:val="27"/>
          <w:szCs w:val="27"/>
          <w:lang w:eastAsia="en-GB"/>
        </w:rPr>
        <w:t>The Ceremonies of the Roman Rite Described</w:t>
      </w:r>
      <w:r w:rsidRPr="00F35234">
        <w:rPr>
          <w:rFonts w:asciiTheme="majorHAnsi" w:eastAsia="Times New Roman" w:hAnsiTheme="majorHAnsi" w:cstheme="majorHAnsi"/>
          <w:sz w:val="27"/>
          <w:szCs w:val="27"/>
          <w:lang w:eastAsia="en-GB"/>
        </w:rPr>
        <w:t> first appeared. Until the reforms of the 1960s this volume made the name Fortescue almost synonymous with the Roman liturgy, and it was reproduced many times, as recently as 1996 by St. Austin Press. Fortescue lectured frequently on the Oriental liturgies, and in 1919 he was made consultor of the Congregation for the Oriental Church.</w:t>
      </w:r>
    </w:p>
    <w:p w14:paraId="6161E694" w14:textId="77777777" w:rsidR="00F35234" w:rsidRPr="00956013" w:rsidRDefault="00F35234" w:rsidP="00F35234">
      <w:pPr>
        <w:shd w:val="clear" w:color="auto" w:fill="FFFFFF"/>
        <w:spacing w:after="0" w:line="240" w:lineRule="auto"/>
        <w:jc w:val="both"/>
        <w:rPr>
          <w:rFonts w:asciiTheme="majorHAnsi" w:eastAsia="Times New Roman" w:hAnsiTheme="majorHAnsi" w:cstheme="majorHAnsi"/>
          <w:b/>
          <w:bCs/>
          <w:sz w:val="27"/>
          <w:szCs w:val="27"/>
          <w:lang w:eastAsia="en-GB"/>
        </w:rPr>
      </w:pPr>
    </w:p>
    <w:p w14:paraId="12249A66" w14:textId="7620FA38" w:rsidR="00F35234" w:rsidRPr="00F35234" w:rsidRDefault="00F35234" w:rsidP="00F35234">
      <w:pPr>
        <w:shd w:val="clear" w:color="auto" w:fill="FFFFFF"/>
        <w:spacing w:after="0" w:line="240" w:lineRule="auto"/>
        <w:jc w:val="both"/>
        <w:rPr>
          <w:rFonts w:asciiTheme="majorHAnsi" w:eastAsia="Times New Roman" w:hAnsiTheme="majorHAnsi" w:cstheme="majorHAnsi"/>
          <w:sz w:val="27"/>
          <w:szCs w:val="27"/>
          <w:lang w:eastAsia="en-GB"/>
        </w:rPr>
      </w:pPr>
      <w:r w:rsidRPr="00F35234">
        <w:rPr>
          <w:rFonts w:asciiTheme="majorHAnsi" w:eastAsia="Times New Roman" w:hAnsiTheme="majorHAnsi" w:cstheme="majorHAnsi"/>
          <w:b/>
          <w:bCs/>
          <w:sz w:val="27"/>
          <w:szCs w:val="27"/>
          <w:lang w:eastAsia="en-GB"/>
        </w:rPr>
        <w:t>Bibliography:</w:t>
      </w:r>
      <w:r w:rsidRPr="00F35234">
        <w:rPr>
          <w:rFonts w:asciiTheme="majorHAnsi" w:eastAsia="Times New Roman" w:hAnsiTheme="majorHAnsi" w:cstheme="majorHAnsi"/>
          <w:sz w:val="27"/>
          <w:szCs w:val="27"/>
          <w:lang w:eastAsia="en-GB"/>
        </w:rPr>
        <w:t> </w:t>
      </w:r>
      <w:r w:rsidRPr="00956013">
        <w:rPr>
          <w:rFonts w:asciiTheme="majorHAnsi" w:eastAsia="Times New Roman" w:hAnsiTheme="majorHAnsi" w:cstheme="majorHAnsi"/>
          <w:sz w:val="27"/>
          <w:szCs w:val="27"/>
          <w:lang w:eastAsia="en-GB"/>
        </w:rPr>
        <w:t>J</w:t>
      </w:r>
      <w:r w:rsidRPr="00F35234">
        <w:rPr>
          <w:rFonts w:asciiTheme="majorHAnsi" w:eastAsia="Times New Roman" w:hAnsiTheme="majorHAnsi" w:cstheme="majorHAnsi"/>
          <w:sz w:val="27"/>
          <w:szCs w:val="27"/>
          <w:lang w:eastAsia="en-GB"/>
        </w:rPr>
        <w:t xml:space="preserve">. </w:t>
      </w:r>
      <w:r w:rsidRPr="00956013">
        <w:rPr>
          <w:rFonts w:asciiTheme="majorHAnsi" w:eastAsia="Times New Roman" w:hAnsiTheme="majorHAnsi" w:cstheme="majorHAnsi"/>
          <w:sz w:val="27"/>
          <w:szCs w:val="27"/>
          <w:lang w:eastAsia="en-GB"/>
        </w:rPr>
        <w:t>M</w:t>
      </w:r>
      <w:r w:rsidRPr="00F35234">
        <w:rPr>
          <w:rFonts w:asciiTheme="majorHAnsi" w:eastAsia="Times New Roman" w:hAnsiTheme="majorHAnsi" w:cstheme="majorHAnsi"/>
          <w:sz w:val="27"/>
          <w:szCs w:val="27"/>
          <w:lang w:eastAsia="en-GB"/>
        </w:rPr>
        <w:t>c</w:t>
      </w:r>
      <w:r w:rsidRPr="00956013">
        <w:rPr>
          <w:rFonts w:asciiTheme="majorHAnsi" w:eastAsia="Times New Roman" w:hAnsiTheme="majorHAnsi" w:cstheme="majorHAnsi"/>
          <w:sz w:val="27"/>
          <w:szCs w:val="27"/>
          <w:lang w:eastAsia="en-GB"/>
        </w:rPr>
        <w:t>C</w:t>
      </w:r>
      <w:r w:rsidRPr="00F35234">
        <w:rPr>
          <w:rFonts w:asciiTheme="majorHAnsi" w:eastAsia="Times New Roman" w:hAnsiTheme="majorHAnsi" w:cstheme="majorHAnsi"/>
          <w:sz w:val="27"/>
          <w:szCs w:val="27"/>
          <w:lang w:eastAsia="en-GB"/>
        </w:rPr>
        <w:t>arthy, </w:t>
      </w:r>
      <w:r w:rsidRPr="00F35234">
        <w:rPr>
          <w:rFonts w:asciiTheme="majorHAnsi" w:eastAsia="Times New Roman" w:hAnsiTheme="majorHAnsi" w:cstheme="majorHAnsi"/>
          <w:i/>
          <w:iCs/>
          <w:sz w:val="27"/>
          <w:szCs w:val="27"/>
          <w:lang w:eastAsia="en-GB"/>
        </w:rPr>
        <w:t>Adrian</w:t>
      </w:r>
      <w:r w:rsidRPr="00F35234">
        <w:rPr>
          <w:rFonts w:asciiTheme="majorHAnsi" w:eastAsia="Times New Roman" w:hAnsiTheme="majorHAnsi" w:cstheme="majorHAnsi"/>
          <w:sz w:val="27"/>
          <w:szCs w:val="27"/>
          <w:lang w:eastAsia="en-GB"/>
        </w:rPr>
        <w:t xml:space="preserve"> (Cleveland 1999). </w:t>
      </w:r>
      <w:r w:rsidRPr="00956013">
        <w:rPr>
          <w:rFonts w:asciiTheme="majorHAnsi" w:eastAsia="Times New Roman" w:hAnsiTheme="majorHAnsi" w:cstheme="majorHAnsi"/>
          <w:sz w:val="27"/>
          <w:szCs w:val="27"/>
          <w:lang w:eastAsia="en-GB"/>
        </w:rPr>
        <w:t>J.G. Vance</w:t>
      </w:r>
      <w:r w:rsidRPr="00F35234">
        <w:rPr>
          <w:rFonts w:asciiTheme="majorHAnsi" w:eastAsia="Times New Roman" w:hAnsiTheme="majorHAnsi" w:cstheme="majorHAnsi"/>
          <w:sz w:val="27"/>
          <w:szCs w:val="27"/>
          <w:lang w:eastAsia="en-GB"/>
        </w:rPr>
        <w:t>, </w:t>
      </w:r>
      <w:r w:rsidRPr="00F35234">
        <w:rPr>
          <w:rFonts w:asciiTheme="majorHAnsi" w:eastAsia="Times New Roman" w:hAnsiTheme="majorHAnsi" w:cstheme="majorHAnsi"/>
          <w:i/>
          <w:iCs/>
          <w:sz w:val="27"/>
          <w:szCs w:val="27"/>
          <w:lang w:eastAsia="en-GB"/>
        </w:rPr>
        <w:t>Adrian Fortescue: A Memoir</w:t>
      </w:r>
      <w:r w:rsidRPr="00F35234">
        <w:rPr>
          <w:rFonts w:asciiTheme="majorHAnsi" w:eastAsia="Times New Roman" w:hAnsiTheme="majorHAnsi" w:cstheme="majorHAnsi"/>
          <w:sz w:val="27"/>
          <w:szCs w:val="27"/>
          <w:lang w:eastAsia="en-GB"/>
        </w:rPr>
        <w:t> (</w:t>
      </w:r>
      <w:hyperlink r:id="rId7" w:history="1">
        <w:r w:rsidRPr="00F35234">
          <w:rPr>
            <w:rFonts w:asciiTheme="majorHAnsi" w:eastAsia="Times New Roman" w:hAnsiTheme="majorHAnsi" w:cstheme="majorHAnsi"/>
            <w:sz w:val="27"/>
            <w:szCs w:val="27"/>
            <w:lang w:eastAsia="en-GB"/>
          </w:rPr>
          <w:t>New York</w:t>
        </w:r>
      </w:hyperlink>
      <w:r w:rsidRPr="00F35234">
        <w:rPr>
          <w:rFonts w:asciiTheme="majorHAnsi" w:eastAsia="Times New Roman" w:hAnsiTheme="majorHAnsi" w:cstheme="majorHAnsi"/>
          <w:sz w:val="27"/>
          <w:szCs w:val="27"/>
          <w:lang w:eastAsia="en-GB"/>
        </w:rPr>
        <w:t> 1924). </w:t>
      </w:r>
      <w:r w:rsidRPr="00F35234">
        <w:rPr>
          <w:rFonts w:asciiTheme="majorHAnsi" w:eastAsia="Times New Roman" w:hAnsiTheme="majorHAnsi" w:cstheme="majorHAnsi"/>
          <w:i/>
          <w:iCs/>
          <w:sz w:val="27"/>
          <w:szCs w:val="27"/>
          <w:lang w:eastAsia="en-GB"/>
        </w:rPr>
        <w:t>The Wisdom of Adrian Fortescue,</w:t>
      </w:r>
      <w:r w:rsidRPr="00F35234">
        <w:rPr>
          <w:rFonts w:asciiTheme="majorHAnsi" w:eastAsia="Times New Roman" w:hAnsiTheme="majorHAnsi" w:cstheme="majorHAnsi"/>
          <w:sz w:val="27"/>
          <w:szCs w:val="27"/>
          <w:lang w:eastAsia="en-GB"/>
        </w:rPr>
        <w:t xml:space="preserve"> ed. </w:t>
      </w:r>
      <w:r w:rsidRPr="00956013">
        <w:rPr>
          <w:rFonts w:asciiTheme="majorHAnsi" w:eastAsia="Times New Roman" w:hAnsiTheme="majorHAnsi" w:cstheme="majorHAnsi"/>
          <w:sz w:val="27"/>
          <w:szCs w:val="27"/>
          <w:lang w:eastAsia="en-GB"/>
        </w:rPr>
        <w:t>M</w:t>
      </w:r>
      <w:r w:rsidRPr="00F35234">
        <w:rPr>
          <w:rFonts w:asciiTheme="majorHAnsi" w:eastAsia="Times New Roman" w:hAnsiTheme="majorHAnsi" w:cstheme="majorHAnsi"/>
          <w:sz w:val="27"/>
          <w:szCs w:val="27"/>
          <w:lang w:eastAsia="en-GB"/>
        </w:rPr>
        <w:t xml:space="preserve">. </w:t>
      </w:r>
      <w:r w:rsidRPr="00956013">
        <w:rPr>
          <w:rFonts w:asciiTheme="majorHAnsi" w:eastAsia="Times New Roman" w:hAnsiTheme="majorHAnsi" w:cstheme="majorHAnsi"/>
          <w:sz w:val="27"/>
          <w:szCs w:val="27"/>
          <w:lang w:eastAsia="en-GB"/>
        </w:rPr>
        <w:t>D</w:t>
      </w:r>
      <w:r w:rsidRPr="00F35234">
        <w:rPr>
          <w:rFonts w:asciiTheme="majorHAnsi" w:eastAsia="Times New Roman" w:hAnsiTheme="majorHAnsi" w:cstheme="majorHAnsi"/>
          <w:sz w:val="27"/>
          <w:szCs w:val="27"/>
          <w:lang w:eastAsia="en-GB"/>
        </w:rPr>
        <w:t>avies, (</w:t>
      </w:r>
      <w:hyperlink r:id="rId8" w:history="1">
        <w:r w:rsidRPr="00F35234">
          <w:rPr>
            <w:rFonts w:asciiTheme="majorHAnsi" w:eastAsia="Times New Roman" w:hAnsiTheme="majorHAnsi" w:cstheme="majorHAnsi"/>
            <w:sz w:val="27"/>
            <w:szCs w:val="27"/>
            <w:lang w:eastAsia="en-GB"/>
          </w:rPr>
          <w:t>Fort Collins</w:t>
        </w:r>
      </w:hyperlink>
      <w:r w:rsidRPr="00F35234">
        <w:rPr>
          <w:rFonts w:asciiTheme="majorHAnsi" w:eastAsia="Times New Roman" w:hAnsiTheme="majorHAnsi" w:cstheme="majorHAnsi"/>
          <w:sz w:val="27"/>
          <w:szCs w:val="27"/>
          <w:lang w:eastAsia="en-GB"/>
        </w:rPr>
        <w:t>, Co. 1999).</w:t>
      </w:r>
    </w:p>
    <w:p w14:paraId="55116580" w14:textId="77777777" w:rsidR="006B5337" w:rsidRPr="00956013" w:rsidRDefault="007A68FF" w:rsidP="00F35234">
      <w:pPr>
        <w:spacing w:after="0" w:line="240" w:lineRule="auto"/>
        <w:jc w:val="both"/>
        <w:rPr>
          <w:rFonts w:asciiTheme="majorHAnsi" w:hAnsiTheme="majorHAnsi" w:cstheme="majorHAnsi"/>
        </w:rPr>
      </w:pPr>
    </w:p>
    <w:sectPr w:rsidR="006B5337" w:rsidRPr="00956013" w:rsidSect="00F352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34"/>
    <w:rsid w:val="00397AED"/>
    <w:rsid w:val="007A68FF"/>
    <w:rsid w:val="00956013"/>
    <w:rsid w:val="00BA3AF0"/>
    <w:rsid w:val="00C66E0D"/>
    <w:rsid w:val="00F3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73D4"/>
  <w15:chartTrackingRefBased/>
  <w15:docId w15:val="{48E1AD73-F07D-499A-A828-EEDB5726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places/united-states-and-canada/us-political-geography/fort-collins" TargetMode="External"/><Relationship Id="rId3" Type="http://schemas.openxmlformats.org/officeDocument/2006/relationships/settings" Target="settings.xml"/><Relationship Id="rId7" Type="http://schemas.openxmlformats.org/officeDocument/2006/relationships/hyperlink" Target="https://www.encyclopedia.com/places/united-states-and-canada/us-political-geography/new-y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ncyclopedia.com/philosophy-and-religion/christianity/roman-catholic-and-orthodox-churches-branches-schisms-and-6" TargetMode="External"/><Relationship Id="rId5" Type="http://schemas.openxmlformats.org/officeDocument/2006/relationships/hyperlink" Target="https://www.encyclopedia.com/people/history/british-and-irish-history-biographies/henry-vi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02951C-BAEE-4C36-B0A6-4B91A475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3</cp:revision>
  <dcterms:created xsi:type="dcterms:W3CDTF">2020-05-17T19:19:00Z</dcterms:created>
  <dcterms:modified xsi:type="dcterms:W3CDTF">2020-05-17T19:36:00Z</dcterms:modified>
</cp:coreProperties>
</file>